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A9" w:rsidRPr="001031A9" w:rsidRDefault="001031A9" w:rsidP="001031A9">
      <w:pPr>
        <w:shd w:val="clear" w:color="auto" w:fill="FFFFFF"/>
        <w:spacing w:after="144" w:line="240" w:lineRule="auto"/>
        <w:jc w:val="both"/>
        <w:textAlignment w:val="baseline"/>
        <w:outlineLvl w:val="0"/>
        <w:rPr>
          <w:rFonts w:ascii="Helvetica" w:eastAsia="Times New Roman" w:hAnsi="Helvetica" w:cs="Helvetica"/>
          <w:b/>
          <w:bCs/>
          <w:color w:val="EE4B3D"/>
          <w:kern w:val="36"/>
          <w:sz w:val="42"/>
          <w:szCs w:val="42"/>
        </w:rPr>
      </w:pPr>
      <w:r w:rsidRPr="001031A9">
        <w:rPr>
          <w:rFonts w:ascii="Helvetica" w:eastAsia="Times New Roman" w:hAnsi="Helvetica" w:cs="Helvetica"/>
          <w:b/>
          <w:bCs/>
          <w:color w:val="EE4B3D"/>
          <w:kern w:val="36"/>
          <w:sz w:val="42"/>
          <w:szCs w:val="42"/>
        </w:rPr>
        <w:t>SOSIALISASI GRATIFIKASI</w:t>
      </w:r>
    </w:p>
    <w:p w:rsidR="001031A9" w:rsidRPr="001031A9" w:rsidRDefault="001031A9" w:rsidP="001031A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Gratifikasi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adalah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pemberian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uang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barang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rabat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(discount),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komisi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pinjaman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tanpa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bunga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tiket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perjalanan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fasilitas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penginapan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perjalanan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wisata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pengobatan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cuma-cuma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fasilitas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lainnya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baik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yang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diterima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di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dalam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negeri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maupun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di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luar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negeri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yang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dilakukan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dengan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menggunakan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sarana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elektronik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atau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tanpa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sarana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elektronik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yang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berhubungan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dengan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jabatan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atau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kewenangan</w:t>
      </w:r>
      <w:proofErr w:type="spellEnd"/>
    </w:p>
    <w:p w:rsidR="001031A9" w:rsidRPr="001031A9" w:rsidRDefault="001031A9" w:rsidP="001031A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</w:p>
    <w:p w:rsidR="001031A9" w:rsidRPr="001031A9" w:rsidRDefault="001031A9" w:rsidP="001031A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Gratifikasi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dikategorikan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menjadi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2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yaitu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:</w:t>
      </w:r>
    </w:p>
    <w:p w:rsidR="001031A9" w:rsidRPr="001031A9" w:rsidRDefault="001031A9" w:rsidP="001031A9">
      <w:pPr>
        <w:shd w:val="clear" w:color="auto" w:fill="FFFFFF"/>
        <w:spacing w:after="0" w:line="360" w:lineRule="auto"/>
        <w:ind w:hanging="36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     </w:t>
      </w:r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a.</w:t>
      </w:r>
      <w:r w:rsidRPr="001031A9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</w:rPr>
        <w:t>    </w:t>
      </w:r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1. 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Gratifikasi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yang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Dianggap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Suap</w:t>
      </w:r>
      <w:proofErr w:type="spellEnd"/>
    </w:p>
    <w:p w:rsidR="001031A9" w:rsidRPr="001031A9" w:rsidRDefault="001031A9" w:rsidP="001031A9">
      <w:pPr>
        <w:shd w:val="clear" w:color="auto" w:fill="FFFFFF"/>
        <w:spacing w:after="0" w:line="360" w:lineRule="auto"/>
        <w:ind w:hanging="36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         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Adalah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gratifikasi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yang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diterima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oleh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Aparatur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Kementerian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Kesehatan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yang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berhubungan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dengan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jabatan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berlawanan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dengan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kewajiban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tugas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penerima</w:t>
      </w: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.</w:t>
      </w:r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Meliputi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penerimaan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namun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tidak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terbatas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pada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:</w:t>
      </w:r>
    </w:p>
    <w:p w:rsidR="001031A9" w:rsidRPr="001031A9" w:rsidRDefault="001031A9" w:rsidP="001031A9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1031A9">
        <w:rPr>
          <w:rFonts w:ascii="inherit" w:eastAsia="Times New Roman" w:hAnsi="inherit" w:cs="Arial"/>
          <w:i/>
          <w:iCs/>
          <w:color w:val="212121"/>
          <w:sz w:val="24"/>
          <w:szCs w:val="24"/>
          <w:bdr w:val="none" w:sz="0" w:space="0" w:color="auto" w:frame="1"/>
          <w:lang w:val="en-ID"/>
        </w:rPr>
        <w:t>Marketing fee</w:t>
      </w:r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  <w:lang w:val="en-ID"/>
        </w:rPr>
        <w:t> </w:t>
      </w:r>
      <w:proofErr w:type="spellStart"/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  <w:lang w:val="en-ID"/>
        </w:rPr>
        <w:t>atau</w:t>
      </w:r>
      <w:proofErr w:type="spellEnd"/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  <w:lang w:val="en-ID"/>
        </w:rPr>
        <w:t xml:space="preserve"> </w:t>
      </w:r>
      <w:proofErr w:type="spellStart"/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  <w:lang w:val="en-ID"/>
        </w:rPr>
        <w:t>imbalan</w:t>
      </w:r>
      <w:proofErr w:type="spellEnd"/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  <w:lang w:val="en-ID"/>
        </w:rPr>
        <w:t xml:space="preserve"> yang </w:t>
      </w:r>
      <w:proofErr w:type="spellStart"/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  <w:lang w:val="en-ID"/>
        </w:rPr>
        <w:t>bersifat</w:t>
      </w:r>
      <w:proofErr w:type="spellEnd"/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  <w:lang w:val="en-ID"/>
        </w:rPr>
        <w:t xml:space="preserve"> </w:t>
      </w:r>
      <w:proofErr w:type="spellStart"/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  <w:lang w:val="en-ID"/>
        </w:rPr>
        <w:t>transaksional</w:t>
      </w:r>
      <w:proofErr w:type="spellEnd"/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  <w:lang w:val="en-ID"/>
        </w:rPr>
        <w:t xml:space="preserve"> yang </w:t>
      </w:r>
      <w:proofErr w:type="spellStart"/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  <w:lang w:val="en-ID"/>
        </w:rPr>
        <w:t>terkait</w:t>
      </w:r>
      <w:proofErr w:type="spellEnd"/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  <w:lang w:val="en-ID"/>
        </w:rPr>
        <w:t xml:space="preserve"> </w:t>
      </w:r>
      <w:proofErr w:type="spellStart"/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  <w:lang w:val="en-ID"/>
        </w:rPr>
        <w:t>dengan</w:t>
      </w:r>
      <w:proofErr w:type="spellEnd"/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  <w:lang w:val="en-ID"/>
        </w:rPr>
        <w:t xml:space="preserve"> </w:t>
      </w:r>
      <w:proofErr w:type="spellStart"/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  <w:lang w:val="en-ID"/>
        </w:rPr>
        <w:t>pemasaran</w:t>
      </w:r>
      <w:proofErr w:type="spellEnd"/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  <w:lang w:val="en-ID"/>
        </w:rPr>
        <w:t xml:space="preserve"> </w:t>
      </w:r>
      <w:proofErr w:type="spellStart"/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  <w:lang w:val="en-ID"/>
        </w:rPr>
        <w:t>suatu</w:t>
      </w:r>
      <w:proofErr w:type="spellEnd"/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  <w:lang w:val="en-ID"/>
        </w:rPr>
        <w:t xml:space="preserve"> </w:t>
      </w:r>
      <w:proofErr w:type="spellStart"/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  <w:lang w:val="en-ID"/>
        </w:rPr>
        <w:t>produk</w:t>
      </w:r>
      <w:proofErr w:type="spellEnd"/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  <w:lang w:val="en-ID"/>
        </w:rPr>
        <w:t>;</w:t>
      </w:r>
    </w:p>
    <w:p w:rsidR="001031A9" w:rsidRPr="001031A9" w:rsidRDefault="001031A9" w:rsidP="001031A9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1031A9">
        <w:rPr>
          <w:rFonts w:ascii="inherit" w:eastAsia="Times New Roman" w:hAnsi="inherit" w:cs="Arial"/>
          <w:i/>
          <w:iCs/>
          <w:color w:val="212121"/>
          <w:sz w:val="24"/>
          <w:szCs w:val="24"/>
          <w:bdr w:val="none" w:sz="0" w:space="0" w:color="auto" w:frame="1"/>
        </w:rPr>
        <w:t>Cash back </w:t>
      </w:r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</w:rPr>
        <w:t xml:space="preserve">yang </w:t>
      </w:r>
      <w:proofErr w:type="spellStart"/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</w:rPr>
        <w:t>diterima</w:t>
      </w:r>
      <w:proofErr w:type="spellEnd"/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</w:rPr>
        <w:t>instansi</w:t>
      </w:r>
      <w:proofErr w:type="spellEnd"/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</w:rPr>
        <w:t>digunakan</w:t>
      </w:r>
      <w:proofErr w:type="spellEnd"/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</w:rPr>
        <w:t>untuk</w:t>
      </w:r>
      <w:proofErr w:type="spellEnd"/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</w:rPr>
        <w:t>kepentingan</w:t>
      </w:r>
      <w:proofErr w:type="spellEnd"/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</w:rPr>
        <w:t>pribadi</w:t>
      </w:r>
      <w:proofErr w:type="spellEnd"/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</w:rPr>
        <w:t xml:space="preserve"> ;</w:t>
      </w:r>
    </w:p>
    <w:p w:rsidR="001031A9" w:rsidRPr="001031A9" w:rsidRDefault="001031A9" w:rsidP="001031A9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Gratifikasi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yang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terkait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dengan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pengadaan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barang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jasa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pelayanan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publik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atau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proses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lainnya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;</w:t>
      </w:r>
    </w:p>
    <w:p w:rsidR="001031A9" w:rsidRPr="001031A9" w:rsidRDefault="001031A9" w:rsidP="001031A9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1031A9">
        <w:rPr>
          <w:rFonts w:ascii="inherit" w:eastAsia="Times New Roman" w:hAnsi="inherit" w:cs="Arial"/>
          <w:i/>
          <w:iCs/>
          <w:color w:val="212121"/>
          <w:sz w:val="24"/>
          <w:szCs w:val="24"/>
          <w:bdr w:val="none" w:sz="0" w:space="0" w:color="auto" w:frame="1"/>
        </w:rPr>
        <w:t>Sponsorship</w:t>
      </w:r>
      <w:proofErr w:type="gramStart"/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</w:rPr>
        <w:t>  yang</w:t>
      </w:r>
      <w:proofErr w:type="gramEnd"/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</w:rPr>
        <w:t>terkait</w:t>
      </w:r>
      <w:proofErr w:type="spellEnd"/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</w:rPr>
        <w:t>dengan</w:t>
      </w:r>
      <w:proofErr w:type="spellEnd"/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</w:rPr>
        <w:t>pemasaran</w:t>
      </w:r>
      <w:proofErr w:type="spellEnd"/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</w:rPr>
        <w:t>atau</w:t>
      </w:r>
      <w:proofErr w:type="spellEnd"/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</w:rPr>
        <w:t>penelitian</w:t>
      </w:r>
      <w:proofErr w:type="spellEnd"/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</w:rPr>
        <w:t>suatu</w:t>
      </w:r>
      <w:proofErr w:type="spellEnd"/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</w:rPr>
        <w:t>produk</w:t>
      </w:r>
      <w:proofErr w:type="spellEnd"/>
      <w:r w:rsidRPr="001031A9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</w:rPr>
        <w:t>.</w:t>
      </w:r>
    </w:p>
    <w:p w:rsidR="001031A9" w:rsidRPr="001031A9" w:rsidRDefault="001031A9" w:rsidP="001031A9">
      <w:pPr>
        <w:shd w:val="clear" w:color="auto" w:fill="FFFFFF"/>
        <w:spacing w:after="0" w:line="360" w:lineRule="auto"/>
        <w:ind w:hanging="36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    </w:t>
      </w:r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b.</w:t>
      </w:r>
      <w:r w:rsidRPr="001031A9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</w:rPr>
        <w:t>    </w:t>
      </w:r>
      <w:r w:rsidRPr="001031A9">
        <w:rPr>
          <w:rFonts w:ascii="Times New Roman" w:eastAsia="Times New Roman" w:hAnsi="Times New Roman" w:cs="Times New Roman"/>
          <w:color w:val="444444"/>
          <w:sz w:val="21"/>
          <w:szCs w:val="21"/>
          <w:bdr w:val="none" w:sz="0" w:space="0" w:color="auto" w:frame="1"/>
        </w:rPr>
        <w:t>2. 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Gratifikasi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yang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Tidak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Dianggap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Suap</w:t>
      </w:r>
      <w:proofErr w:type="spellEnd"/>
    </w:p>
    <w:p w:rsidR="001031A9" w:rsidRDefault="001031A9" w:rsidP="001031A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</w:pPr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    </w:t>
      </w:r>
      <w:proofErr w:type="spellStart"/>
      <w:proofErr w:type="gram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Adalah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gratifikasi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yang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diterima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oleh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Aparatur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Kementerian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Kesehatan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yang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tidak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berhubungan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dengan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jabatan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tidak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berlawanan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dengan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kewajiban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tugas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penerima</w:t>
      </w:r>
      <w:proofErr w:type="spellEnd"/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.</w:t>
      </w:r>
      <w:proofErr w:type="gramEnd"/>
    </w:p>
    <w:p w:rsidR="001031A9" w:rsidRPr="001031A9" w:rsidRDefault="001031A9" w:rsidP="001031A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Meliputi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:</w:t>
      </w:r>
    </w:p>
    <w:p w:rsidR="001031A9" w:rsidRPr="001031A9" w:rsidRDefault="001031A9" w:rsidP="001031A9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</w:rPr>
        <w:t>Gratifikasi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</w:rPr>
        <w:t>Tidak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</w:rPr>
        <w:t>dianggap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</w:rPr>
        <w:t>suap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</w:rPr>
        <w:t>Terkait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</w:rPr>
        <w:t>Kedinasan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</w:rPr>
        <w:t>:</w:t>
      </w:r>
    </w:p>
    <w:p w:rsidR="001031A9" w:rsidRPr="001031A9" w:rsidRDefault="001031A9" w:rsidP="001031A9">
      <w:pPr>
        <w:shd w:val="clear" w:color="auto" w:fill="FFFFFF"/>
        <w:spacing w:after="0" w:line="360" w:lineRule="auto"/>
        <w:ind w:left="66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>Yaitu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>pemberian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 xml:space="preserve"> yang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>diterima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>secara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>resmi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>oleh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> 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Aparatur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Kementerian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Kesehatan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sebagai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wakil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resmi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instansi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dalam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suatu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kegiatan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dinas</w:t>
      </w:r>
      <w:proofErr w:type="spellEnd"/>
      <w:proofErr w:type="gram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sebagai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penghargaan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atas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keikutsertaan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atau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kontribusi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dalam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kegiatan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tersebut</w:t>
      </w:r>
      <w:proofErr w:type="spellEnd"/>
    </w:p>
    <w:p w:rsidR="001031A9" w:rsidRDefault="001031A9" w:rsidP="001031A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</w:pP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>Meliputi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>Gratifikasi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 xml:space="preserve"> yang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>diperoleh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>dari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>namun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>tidak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>terbatas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>pada</w:t>
      </w:r>
      <w:proofErr w:type="spellEnd"/>
      <w:r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 xml:space="preserve"> </w:t>
      </w:r>
    </w:p>
    <w:p w:rsidR="001031A9" w:rsidRPr="001031A9" w:rsidRDefault="001031A9" w:rsidP="001031A9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</w:rPr>
        <w:t>Pihak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</w:rPr>
        <w:t xml:space="preserve"> lain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</w:rPr>
        <w:t>berupa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</w:rPr>
        <w:t>Cinderamata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</w:rPr>
        <w:t>dalam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</w:rPr>
        <w:t>kegiatan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</w:rPr>
        <w:t>resmi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</w:rPr>
        <w:t>kedinasan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</w:rPr>
        <w:t>rapat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</w:rPr>
        <w:t xml:space="preserve">, seminar, workshop,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</w:rPr>
        <w:t>konfrensi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</w:rPr>
        <w:t>pelatihan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</w:rPr>
        <w:t>atau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</w:rPr>
        <w:t>kegiatan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</w:rPr>
        <w:t xml:space="preserve"> lain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</w:rPr>
        <w:t>sejenis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</w:rPr>
        <w:t>)</w:t>
      </w:r>
    </w:p>
    <w:p w:rsidR="001031A9" w:rsidRPr="001031A9" w:rsidRDefault="001031A9" w:rsidP="001031A9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Pihak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lain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berupa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Kompensasi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yang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diterima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terkait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kegiatan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kedinasan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seperti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honorarium,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transportasi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akomodasi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pembiayaan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sebagaimana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diatur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pada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standar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biaya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yang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berlaku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di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instansi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pemberi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sepanjang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tidak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terdapat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pembiayaan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ganda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nilai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wajar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tidak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terdapat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konflik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kepentingan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tidak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melanggar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ketentuan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yang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berlaku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di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instansi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penerima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.</w:t>
      </w:r>
    </w:p>
    <w:p w:rsidR="001031A9" w:rsidRPr="001031A9" w:rsidRDefault="001031A9" w:rsidP="001031A9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1031A9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lastRenderedPageBreak/>
        <w:t>Sponsorship yang 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>diberikan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>kepada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>instansi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>terkait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>dengan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>pengembangan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>institusi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 xml:space="preserve">,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>perayaan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>tertentu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 xml:space="preserve"> yang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>dimanfaatkan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>secara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>transparan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>dan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>akuntabel</w:t>
      </w:r>
      <w:proofErr w:type="spellEnd"/>
    </w:p>
    <w:p w:rsidR="001031A9" w:rsidRPr="001031A9" w:rsidRDefault="001031A9" w:rsidP="001031A9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>Gratifikasi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 xml:space="preserve"> yang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>Tidak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>dianggap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>suap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>Tidak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>Terkait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>Kedinasan</w:t>
      </w:r>
      <w:proofErr w:type="spellEnd"/>
    </w:p>
    <w:p w:rsidR="001031A9" w:rsidRDefault="001031A9" w:rsidP="001031A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</w:p>
    <w:p w:rsidR="001031A9" w:rsidRPr="001031A9" w:rsidRDefault="001031A9" w:rsidP="001031A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</w:p>
    <w:p w:rsidR="001031A9" w:rsidRDefault="001031A9" w:rsidP="001031A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</w:pP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>Meliputi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>Gratifikasi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 xml:space="preserve"> yang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>diperoleh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>dari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>namun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>tidak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>terbatas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>pada</w:t>
      </w:r>
      <w:proofErr w:type="spellEnd"/>
      <w:r w:rsidRPr="001031A9"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shd w:val="clear" w:color="auto" w:fill="FFFFFF"/>
          <w:lang w:val="en-ID"/>
        </w:rPr>
        <w:t>:</w:t>
      </w:r>
    </w:p>
    <w:p w:rsidR="001031A9" w:rsidRPr="001031A9" w:rsidRDefault="001031A9" w:rsidP="001031A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</w:p>
    <w:p w:rsidR="001031A9" w:rsidRPr="001031A9" w:rsidRDefault="001031A9" w:rsidP="001031A9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orang  lain yang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memiliki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hubungan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keluarga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yaitu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kakek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/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nenek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bapak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/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ibu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/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mertua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suami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/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isteri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anak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/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menantu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cucu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besan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paman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/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bibi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kakak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/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adik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/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ipar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sepupu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keponakan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sepanjang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tidak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mempunyai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konflik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kepentingan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dengan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penerima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gratifikasi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.</w:t>
      </w:r>
    </w:p>
    <w:p w:rsidR="001031A9" w:rsidRPr="001031A9" w:rsidRDefault="001031A9" w:rsidP="001031A9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orang lain yang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terkait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dengan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acara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pernikahan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keagamaan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upacara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adat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kelahiran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aqiqah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baptis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khitanan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potong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gigi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tidak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ada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batasa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nilai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tertinggi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sepanjang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tidak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memiliki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konflik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kepentingan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dilaporkan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kepada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KPK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setelah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diverifikasi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diklarifikasi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dinyatakan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tidak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dianggap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suap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.</w:t>
      </w:r>
    </w:p>
    <w:p w:rsidR="001031A9" w:rsidRPr="001031A9" w:rsidRDefault="001031A9" w:rsidP="001031A9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Pemberian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dari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instansi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atau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unit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kerja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yang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berasal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dari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sumbangan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bersama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kepada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Aparatur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Kemenkes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selain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upacara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 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sebagaimana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dimaksud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pada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huruf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b yang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dilaporkan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kepada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KPK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setelah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diverifikasi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diklarifikasi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dinyatakan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tidak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dianggap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suap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;</w:t>
      </w:r>
    </w:p>
    <w:p w:rsidR="001031A9" w:rsidRPr="001031A9" w:rsidRDefault="001031A9" w:rsidP="001031A9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Pemberian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dari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atasan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kepada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bawahan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sepanjang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tidak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menggunakan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anggaran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negara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;</w:t>
      </w:r>
    </w:p>
    <w:p w:rsidR="001031A9" w:rsidRPr="001031A9" w:rsidRDefault="001031A9" w:rsidP="001031A9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Orang lain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termasuk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sesama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aparatur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terkait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dengan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acara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perayaan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menyangkut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kedudukan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/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jabatannya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seperti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pisah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sambut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promosi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jabatan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memasuki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masa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pensiun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yang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dilaporkan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ke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KPK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setelah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diverifikasi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diklarifikasi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dinyatakan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tidak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dianggap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suap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;</w:t>
      </w:r>
    </w:p>
    <w:p w:rsidR="001031A9" w:rsidRPr="001031A9" w:rsidRDefault="001031A9" w:rsidP="001031A9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Orang lain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termasuk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sesama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aparatur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terkait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musibah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/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bencana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yang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dialami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penerima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gratifikasi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atau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keluarganya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sepanjang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tidak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mempunyai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konflik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kepentingan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dengan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penerima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Gratifikasi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;</w:t>
      </w:r>
    </w:p>
    <w:p w:rsidR="001031A9" w:rsidRPr="001031A9" w:rsidRDefault="001031A9" w:rsidP="001031A9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Orang lain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berupa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Hadiah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hasil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undian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diskon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/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rabat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voucher, point reward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atau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souvenir  yang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berlaku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umum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;</w:t>
      </w:r>
    </w:p>
    <w:p w:rsidR="001031A9" w:rsidRPr="001031A9" w:rsidRDefault="001031A9" w:rsidP="001031A9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Orang lain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berupa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Hidangan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sajian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yang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berlaku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umum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;</w:t>
      </w:r>
    </w:p>
    <w:p w:rsidR="001031A9" w:rsidRPr="001031A9" w:rsidRDefault="001031A9" w:rsidP="001031A9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Prestasi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akademis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/non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akademis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yang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diikuti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dengan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menggunakan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biaya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sendiri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seperti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kejuaraan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perlombaan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atau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kompetisi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.</w:t>
      </w:r>
    </w:p>
    <w:p w:rsidR="001031A9" w:rsidRPr="001031A9" w:rsidRDefault="001031A9" w:rsidP="001031A9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Keuntungan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/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bunga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 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dari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penempatan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dana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investasi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kepemilikan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saham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pribadi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yang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berlaku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umum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;</w:t>
      </w:r>
    </w:p>
    <w:p w:rsidR="001031A9" w:rsidRPr="001031A9" w:rsidRDefault="001031A9" w:rsidP="001031A9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Kompensasi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/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penghasilan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/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profesi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yang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dilaksanakan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pada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saat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jam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kerja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mendapatkan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ijin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tertulis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atasan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langsung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dan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atau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pihak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lain yang </w:t>
      </w:r>
      <w:proofErr w:type="spellStart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berwenang</w:t>
      </w:r>
      <w:proofErr w:type="spellEnd"/>
      <w:r w:rsidRPr="001031A9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.</w:t>
      </w:r>
    </w:p>
    <w:p w:rsidR="003E2FB5" w:rsidRDefault="003E2FB5" w:rsidP="003E2F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bdr w:val="none" w:sz="0" w:space="0" w:color="auto" w:frame="1"/>
          <w:lang w:val="en-ID"/>
        </w:rPr>
      </w:pPr>
    </w:p>
    <w:p w:rsidR="003E2FB5" w:rsidRPr="001034F9" w:rsidRDefault="003E2FB5" w:rsidP="003E2F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u w:val="single"/>
        </w:rPr>
      </w:pPr>
      <w:bookmarkStart w:id="0" w:name="_GoBack"/>
      <w:bookmarkEnd w:id="0"/>
      <w:r w:rsidRPr="001034F9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bdr w:val="none" w:sz="0" w:space="0" w:color="auto" w:frame="1"/>
          <w:lang w:val="en-ID"/>
        </w:rPr>
        <w:lastRenderedPageBreak/>
        <w:t>ALUR PELAPORAN GRATIFIKASI</w:t>
      </w:r>
    </w:p>
    <w:p w:rsidR="003E2FB5" w:rsidRPr="001034F9" w:rsidRDefault="003E2FB5" w:rsidP="003E2FB5">
      <w:pPr>
        <w:shd w:val="clear" w:color="auto" w:fill="FFFFFF"/>
        <w:spacing w:after="150" w:line="60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1034F9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val="en-ID"/>
        </w:rPr>
        <w:t xml:space="preserve">1. </w:t>
      </w:r>
      <w:proofErr w:type="spellStart"/>
      <w:r w:rsidRPr="001034F9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val="en-ID"/>
        </w:rPr>
        <w:t>Mekanisme</w:t>
      </w:r>
      <w:proofErr w:type="spellEnd"/>
      <w:r w:rsidRPr="001034F9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val="en-ID"/>
        </w:rPr>
        <w:t xml:space="preserve"> </w:t>
      </w:r>
      <w:proofErr w:type="spellStart"/>
      <w:r w:rsidRPr="001034F9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val="en-ID"/>
        </w:rPr>
        <w:t>Pelaporan</w:t>
      </w:r>
      <w:proofErr w:type="spellEnd"/>
    </w:p>
    <w:p w:rsidR="003E2FB5" w:rsidRPr="00AE033E" w:rsidRDefault="003E2FB5" w:rsidP="003E2FB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>Setiap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 xml:space="preserve">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>Aparatur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 xml:space="preserve">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>Kementerian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 xml:space="preserve">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>Kesehatan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 xml:space="preserve">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>wajib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 xml:space="preserve">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>melaporkan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 xml:space="preserve">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>Gratifikasi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 xml:space="preserve"> yang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>diterima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 xml:space="preserve">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>kepada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 xml:space="preserve"> KPK.</w:t>
      </w:r>
    </w:p>
    <w:p w:rsidR="003E2FB5" w:rsidRPr="00AE033E" w:rsidRDefault="003E2FB5" w:rsidP="003E2FB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Untuk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mempermudah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koordinasi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pelaporan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Gratifikasi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dapat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dilakukan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melalui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Unit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Pengendali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Gratifikasi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(UPG) Unit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Pelaksana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Teknis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(UPT) KKP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Kelas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 xml:space="preserve"> I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Batam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</w:rPr>
        <w:t>.</w:t>
      </w:r>
    </w:p>
    <w:p w:rsidR="003E2FB5" w:rsidRPr="001034F9" w:rsidRDefault="003E2FB5" w:rsidP="003E2FB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</w:p>
    <w:p w:rsidR="003E2FB5" w:rsidRPr="001034F9" w:rsidRDefault="003E2FB5" w:rsidP="003E2FB5">
      <w:pPr>
        <w:shd w:val="clear" w:color="auto" w:fill="FFFFFF"/>
        <w:spacing w:after="150" w:line="60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1034F9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val="en-ID"/>
        </w:rPr>
        <w:t xml:space="preserve">2. </w:t>
      </w:r>
      <w:proofErr w:type="spellStart"/>
      <w:r w:rsidRPr="001034F9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val="en-ID"/>
        </w:rPr>
        <w:t>Verifikasi</w:t>
      </w:r>
      <w:proofErr w:type="spellEnd"/>
    </w:p>
    <w:p w:rsidR="003E2FB5" w:rsidRPr="00AE033E" w:rsidRDefault="003E2FB5" w:rsidP="003E2FB5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>Laporan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 xml:space="preserve">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>Gratifikasi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 xml:space="preserve"> yang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>telah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 xml:space="preserve"> di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>sampaikan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 xml:space="preserve">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>oleh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 xml:space="preserve">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>Aparatur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 xml:space="preserve">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>Kementerian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 xml:space="preserve">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>Kesehatan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 xml:space="preserve">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>dilakukan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 xml:space="preserve">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>Verifikasi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 xml:space="preserve">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>oleh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 xml:space="preserve"> UPG Unit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>Pelaksana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 xml:space="preserve">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>Teknis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 xml:space="preserve"> KKP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>Kelas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 xml:space="preserve"> I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>Batam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>.</w:t>
      </w:r>
    </w:p>
    <w:p w:rsidR="003E2FB5" w:rsidRPr="001034F9" w:rsidRDefault="003E2FB5" w:rsidP="003E2FB5">
      <w:pPr>
        <w:shd w:val="clear" w:color="auto" w:fill="FFFFFF"/>
        <w:spacing w:after="150" w:line="60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r w:rsidRPr="001034F9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val="en-ID"/>
        </w:rPr>
        <w:t xml:space="preserve">3. </w:t>
      </w:r>
      <w:proofErr w:type="spellStart"/>
      <w:r w:rsidRPr="001034F9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val="en-ID"/>
        </w:rPr>
        <w:t>Kirim</w:t>
      </w:r>
      <w:proofErr w:type="spellEnd"/>
      <w:r w:rsidRPr="001034F9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val="en-ID"/>
        </w:rPr>
        <w:t xml:space="preserve"> </w:t>
      </w:r>
      <w:proofErr w:type="spellStart"/>
      <w:r w:rsidRPr="001034F9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val="en-ID"/>
        </w:rPr>
        <w:t>ke</w:t>
      </w:r>
      <w:proofErr w:type="spellEnd"/>
      <w:r w:rsidRPr="001034F9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val="en-ID"/>
        </w:rPr>
        <w:t xml:space="preserve"> UPG </w:t>
      </w:r>
      <w:proofErr w:type="spellStart"/>
      <w:r w:rsidRPr="001034F9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val="en-ID"/>
        </w:rPr>
        <w:t>Kemenkes</w:t>
      </w:r>
      <w:proofErr w:type="spellEnd"/>
    </w:p>
    <w:p w:rsidR="003E2FB5" w:rsidRPr="001034F9" w:rsidRDefault="003E2FB5" w:rsidP="003E2FB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</w:p>
    <w:p w:rsidR="003E2FB5" w:rsidRPr="00AE033E" w:rsidRDefault="003E2FB5" w:rsidP="003E2FB5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</w:rPr>
      </w:pP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>Laporan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 xml:space="preserve">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>Gratifikasi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 xml:space="preserve"> yang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>telah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 xml:space="preserve">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>dilakukan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 xml:space="preserve">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>verifikasi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 xml:space="preserve">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>oleh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 xml:space="preserve"> Unit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>Pengendali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 xml:space="preserve">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>Gratifikasi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 xml:space="preserve"> (UPG) Unit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>Pelaksana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 xml:space="preserve">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>Teknis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 xml:space="preserve"> (UPT) KKP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>Kelas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 xml:space="preserve"> I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>Batam.untuk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 xml:space="preserve">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>selanjutnya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 xml:space="preserve"> di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>kirim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 xml:space="preserve">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>ke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 xml:space="preserve"> UPG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>Kementerian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 xml:space="preserve"> </w:t>
      </w:r>
      <w:proofErr w:type="spellStart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>Kesehatan</w:t>
      </w:r>
      <w:proofErr w:type="spellEnd"/>
      <w:r w:rsidRPr="00AE033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val="en-ID"/>
        </w:rPr>
        <w:t>.</w:t>
      </w:r>
    </w:p>
    <w:p w:rsidR="003E2FB5" w:rsidRPr="001034F9" w:rsidRDefault="003E2FB5" w:rsidP="003E2F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1034F9">
        <w:rPr>
          <w:rFonts w:ascii="Arial" w:eastAsia="Times New Roman" w:hAnsi="Arial" w:cs="Arial"/>
          <w:noProof/>
          <w:color w:val="0072C6"/>
          <w:sz w:val="21"/>
          <w:szCs w:val="21"/>
          <w:bdr w:val="none" w:sz="0" w:space="0" w:color="auto" w:frame="1"/>
        </w:rPr>
        <w:drawing>
          <wp:inline distT="0" distB="0" distL="0" distR="0" wp14:anchorId="7102D666" wp14:editId="14E7FCB2">
            <wp:extent cx="3045460" cy="2806700"/>
            <wp:effectExtent l="0" t="0" r="2540" b="0"/>
            <wp:docPr id="1" name="Picture 1" descr="https://1.bp.blogspot.com/-8QMP6HZ9aMY/XUEM4Q7PiHI/AAAAAAAAAjY/Z4LCcTm0YpYOyxDVlh_6Eiwx2Cbt2QHgQCEwYBhgL/s320/Alur%2Bpelapora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8QMP6HZ9aMY/XUEM4Q7PiHI/AAAAAAAAAjY/Z4LCcTm0YpYOyxDVlh_6Eiwx2Cbt2QHgQCEwYBhgL/s320/Alur%2Bpelapora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FB5" w:rsidRDefault="003E2FB5" w:rsidP="003E2FB5"/>
    <w:p w:rsidR="004C08FE" w:rsidRDefault="004C08FE" w:rsidP="001031A9">
      <w:pPr>
        <w:spacing w:line="360" w:lineRule="auto"/>
        <w:jc w:val="both"/>
      </w:pPr>
    </w:p>
    <w:sectPr w:rsidR="004C0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97D"/>
    <w:multiLevelType w:val="hybridMultilevel"/>
    <w:tmpl w:val="40FE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E7582"/>
    <w:multiLevelType w:val="multilevel"/>
    <w:tmpl w:val="89CA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EA53B0"/>
    <w:multiLevelType w:val="hybridMultilevel"/>
    <w:tmpl w:val="8CA4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149CB"/>
    <w:multiLevelType w:val="hybridMultilevel"/>
    <w:tmpl w:val="B56E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C1979"/>
    <w:multiLevelType w:val="multilevel"/>
    <w:tmpl w:val="CE42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D01596"/>
    <w:multiLevelType w:val="multilevel"/>
    <w:tmpl w:val="9184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674C26"/>
    <w:multiLevelType w:val="hybridMultilevel"/>
    <w:tmpl w:val="9DA8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57BA7"/>
    <w:multiLevelType w:val="multilevel"/>
    <w:tmpl w:val="F180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CF61EB"/>
    <w:multiLevelType w:val="hybridMultilevel"/>
    <w:tmpl w:val="CBF8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56DEA"/>
    <w:multiLevelType w:val="multilevel"/>
    <w:tmpl w:val="EB08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A9"/>
    <w:rsid w:val="001031A9"/>
    <w:rsid w:val="003E2FB5"/>
    <w:rsid w:val="004C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.bp.blogspot.com/-8QMP6HZ9aMY/XUEM4Q7PiHI/AAAAAAAAAjY/Z4LCcTm0YpYOyxDVlh_6Eiwx2Cbt2QHgQCEwYBhgL/s1600/Alur+pelaporan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2020-08-27T07:41:00Z</dcterms:created>
  <dcterms:modified xsi:type="dcterms:W3CDTF">2020-08-27T07:53:00Z</dcterms:modified>
</cp:coreProperties>
</file>